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pacing w:val="-6"/>
          <w:sz w:val="44"/>
          <w:szCs w:val="44"/>
        </w:rPr>
      </w:pPr>
      <w:r>
        <w:rPr>
          <w:rFonts w:hint="eastAsia" w:ascii="方正小标宋简体" w:hAnsi="宋体" w:eastAsia="方正小标宋简体"/>
          <w:spacing w:val="-6"/>
          <w:sz w:val="44"/>
          <w:szCs w:val="44"/>
          <w:lang w:val="en-US" w:eastAsia="zh-CN"/>
        </w:rPr>
        <w:t>固原市</w:t>
      </w:r>
      <w:r>
        <w:rPr>
          <w:rFonts w:hint="eastAsia" w:ascii="方正小标宋简体" w:hAnsi="宋体" w:eastAsia="方正小标宋简体"/>
          <w:spacing w:val="-6"/>
          <w:sz w:val="44"/>
          <w:szCs w:val="44"/>
        </w:rPr>
        <w:t>气象局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0"/>
          <w:sz w:val="44"/>
          <w:szCs w:val="44"/>
        </w:rPr>
      </w:pPr>
      <w:r>
        <w:rPr>
          <w:rFonts w:hint="eastAsia" w:ascii="方正小标宋简体" w:hAnsi="方正小标宋简体" w:eastAsia="方正小标宋简体" w:cs="方正小标宋简体"/>
          <w:b w:val="0"/>
          <w:bCs w:val="0"/>
          <w:i w:val="0"/>
          <w:iCs w:val="0"/>
          <w:caps w:val="0"/>
          <w:spacing w:val="0"/>
          <w:sz w:val="44"/>
          <w:szCs w:val="44"/>
        </w:rPr>
        <w:t>2023年政府信息公开工作年度报告</w:t>
      </w:r>
    </w:p>
    <w:p>
      <w:pPr>
        <w:rPr>
          <w:rFonts w:hint="eastAsia"/>
        </w:rPr>
      </w:pPr>
    </w:p>
    <w:p>
      <w:pPr>
        <w:rPr>
          <w:rFonts w:hint="eastAsia"/>
        </w:rPr>
      </w:pPr>
    </w:p>
    <w:p>
      <w:pPr>
        <w:widowControl/>
        <w:shd w:val="clear" w:color="auto" w:fill="FFFFFF"/>
        <w:spacing w:line="360" w:lineRule="auto"/>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一、总体情况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2023年，固原市气象局政务信息公开工作以习近平新时代中国特色社会主义思想为指导，深入学习贯彻党的二十大精神，认</w:t>
      </w:r>
      <w:r>
        <w:rPr>
          <w:rFonts w:hint="eastAsia" w:ascii="仿宋_GB2312" w:hAnsi="仿宋_GB2312" w:eastAsia="仿宋_GB2312" w:cs="仿宋_GB2312"/>
          <w:sz w:val="32"/>
          <w:szCs w:val="32"/>
        </w:rPr>
        <w:t>真学习贯彻习</w:t>
      </w:r>
      <w:r>
        <w:rPr>
          <w:rFonts w:hint="eastAsia" w:ascii="仿宋_GB2312" w:hAnsi="仿宋_GB2312" w:eastAsia="仿宋_GB2312" w:cs="仿宋_GB2312"/>
          <w:kern w:val="0"/>
          <w:sz w:val="32"/>
          <w:szCs w:val="32"/>
        </w:rPr>
        <w:t>近平总书记对气象工作重要指示和视察宁夏重要讲话精神，</w:t>
      </w:r>
      <w:r>
        <w:rPr>
          <w:rFonts w:hint="eastAsia" w:ascii="仿宋_GB2312" w:hAnsi="仿宋_GB2312" w:eastAsia="仿宋_GB2312" w:cs="仿宋_GB2312"/>
          <w:sz w:val="32"/>
          <w:szCs w:val="32"/>
        </w:rPr>
        <w:t>贯彻落实《中华人民共和国政府信息公开条例》《气象部门政府信息公开办法》，按照《气象部门政府信息公开基本目录》</w:t>
      </w:r>
      <w:r>
        <w:rPr>
          <w:rFonts w:hint="eastAsia" w:ascii="仿宋_GB2312" w:hAnsi="仿宋_GB2312" w:eastAsia="仿宋_GB2312" w:cs="仿宋_GB2312"/>
          <w:kern w:val="0"/>
          <w:sz w:val="32"/>
          <w:szCs w:val="32"/>
        </w:rPr>
        <w:t>和自治区政府的工作安排，坚持以公开为常态、不公开为例外，进一步强化组织领导，狠抓工作落实，加大主动公开力度，认真做好依申请公开，深化政策解读、回应公众关切等工作，不断提升政府信息公开工作的质量和实效。</w:t>
      </w:r>
    </w:p>
    <w:p>
      <w:pPr>
        <w:widowControl/>
        <w:spacing w:line="360" w:lineRule="auto"/>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全年无制发和废止行政规范性文件，处理行政许可20件（含辖区内各县），无行政处罚和行政强制，无行政事业性收费。全年未收到和处理的政府信息公开申请，无行政复议、行政诉讼情况。</w:t>
      </w:r>
    </w:p>
    <w:p>
      <w:pPr>
        <w:widowControl/>
        <w:shd w:val="clear" w:color="auto" w:fill="FFFFFF"/>
        <w:spacing w:line="360" w:lineRule="auto"/>
        <w:ind w:firstLine="640" w:firstLineChars="200"/>
        <w:rPr>
          <w:rFonts w:hint="eastAsia" w:ascii="黑体" w:hAnsi="黑体" w:eastAsia="黑体" w:cs="黑体"/>
          <w:b w:val="0"/>
          <w:bCs w:val="0"/>
          <w:kern w:val="0"/>
          <w:sz w:val="32"/>
          <w:szCs w:val="32"/>
          <w:lang w:eastAsia="zh-CN"/>
        </w:rPr>
      </w:pPr>
      <w:r>
        <w:rPr>
          <w:rFonts w:hint="eastAsia" w:ascii="黑体" w:hAnsi="黑体" w:eastAsia="黑体" w:cs="黑体"/>
          <w:b w:val="0"/>
          <w:bCs w:val="0"/>
          <w:kern w:val="0"/>
          <w:sz w:val="32"/>
          <w:szCs w:val="32"/>
        </w:rPr>
        <w:t>二、主动公开政府信息情况</w:t>
      </w:r>
      <w:r>
        <w:rPr>
          <w:rFonts w:hint="eastAsia" w:ascii="黑体" w:hAnsi="黑体" w:eastAsia="黑体" w:cs="黑体"/>
          <w:b w:val="0"/>
          <w:bCs w:val="0"/>
          <w:kern w:val="0"/>
          <w:sz w:val="32"/>
          <w:szCs w:val="32"/>
          <w:lang w:eastAsia="zh-CN"/>
        </w:rPr>
        <w:t>（</w:t>
      </w:r>
      <w:r>
        <w:rPr>
          <w:rFonts w:hint="eastAsia" w:ascii="黑体" w:hAnsi="黑体" w:eastAsia="黑体" w:cs="黑体"/>
          <w:b w:val="0"/>
          <w:bCs w:val="0"/>
          <w:kern w:val="0"/>
          <w:sz w:val="32"/>
          <w:szCs w:val="32"/>
          <w:lang w:val="en-US" w:eastAsia="zh-CN"/>
        </w:rPr>
        <w:t>空代表无</w:t>
      </w:r>
      <w:r>
        <w:rPr>
          <w:rFonts w:hint="eastAsia" w:ascii="黑体" w:hAnsi="黑体" w:eastAsia="黑体" w:cs="黑体"/>
          <w:b w:val="0"/>
          <w:bCs w:val="0"/>
          <w:kern w:val="0"/>
          <w:sz w:val="32"/>
          <w:szCs w:val="32"/>
          <w:lang w:eastAsia="zh-CN"/>
        </w:rPr>
        <w:t>）</w:t>
      </w:r>
    </w:p>
    <w:tbl>
      <w:tblPr>
        <w:tblStyle w:val="7"/>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w:t>
            </w:r>
            <w:r>
              <w:rPr>
                <w:rFonts w:ascii="宋体" w:hAnsi="宋体" w:cs="宋体"/>
                <w:kern w:val="0"/>
                <w:sz w:val="20"/>
                <w:szCs w:val="20"/>
              </w:rPr>
              <w:t>制</w:t>
            </w:r>
            <w:r>
              <w:rPr>
                <w:rFonts w:hint="eastAsia" w:ascii="宋体" w:hAnsi="宋体" w:cs="宋体"/>
                <w:kern w:val="0"/>
                <w:sz w:val="20"/>
                <w:szCs w:val="20"/>
              </w:rPr>
              <w:t>发件</w:t>
            </w:r>
            <w:r>
              <w:rPr>
                <w:rFonts w:ascii="宋体" w:hAnsi="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现行有效件</w:t>
            </w:r>
            <w:r>
              <w:rPr>
                <w:rFonts w:ascii="宋体" w:hAnsi="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cs="宋体"/>
                <w:kern w:val="0"/>
                <w:szCs w:val="21"/>
              </w:rPr>
              <w:t>20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　</w:t>
            </w:r>
          </w:p>
        </w:tc>
      </w:tr>
      <w:tr>
        <w:tblPrEx>
          <w:tblCellMar>
            <w:top w:w="0" w:type="dxa"/>
            <w:left w:w="0" w:type="dxa"/>
            <w:bottom w:w="0" w:type="dxa"/>
            <w:right w:w="0" w:type="dxa"/>
          </w:tblCellMar>
        </w:tblPrEx>
        <w:trPr>
          <w:trHeight w:val="328"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left"/>
              <w:rPr>
                <w:rFonts w:ascii="宋体" w:hAnsi="宋体" w:cs="宋体"/>
                <w:kern w:val="0"/>
                <w:sz w:val="24"/>
                <w:szCs w:val="24"/>
              </w:rPr>
            </w:pPr>
          </w:p>
        </w:tc>
      </w:tr>
    </w:tbl>
    <w:p>
      <w:pPr>
        <w:widowControl/>
        <w:shd w:val="clear" w:color="auto" w:fill="FFFFFF"/>
        <w:spacing w:line="360" w:lineRule="auto"/>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三、收到和处理政府信息公开申请情况</w:t>
      </w:r>
    </w:p>
    <w:tbl>
      <w:tblPr>
        <w:tblStyle w:val="7"/>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714"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自然人</w:t>
            </w:r>
          </w:p>
        </w:tc>
        <w:tc>
          <w:tcPr>
            <w:tcW w:w="357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法人或其他组织</w:t>
            </w:r>
          </w:p>
        </w:tc>
        <w:tc>
          <w:tcPr>
            <w:tcW w:w="71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商业</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企业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科研</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社会公益组织</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法律服务机构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一、本年新收政府信息公开申请数量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二、上年结转政府信息公开申请数量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三、本年度办理结果</w:t>
            </w: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（一）予以公开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（三）不予公开</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1.属于国家秘密</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2.其他法律行政法规禁止公开</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3.危及“三安全一稳定”</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4.保护第三方合法权益</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5.属于三类内部事务信息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6.属于四类过程性信息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7.属于行政执法案卷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8.属于行政查询事项</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（四）无法提供</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1.本机关不掌握相关政府信息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2.没有现成信息需要另行制作</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3.补正后申请内容仍不明确</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（五）不予处理</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1.信访举报投诉类申请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2.重复申请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3.要求提供公开出版物</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cs="宋体"/>
                <w:kern w:val="0"/>
                <w:sz w:val="20"/>
                <w:szCs w:val="20"/>
              </w:rPr>
              <w:t>4.无正当理由大量反复申请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5.要求行政机关确认或重新出具已获取信息</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（六）其他处理</w:t>
            </w: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1.申请人无正当理由逾期不补正、行政机关不再处理其政府信息公开申请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cs="宋体"/>
                <w:kern w:val="0"/>
                <w:sz w:val="20"/>
                <w:szCs w:val="20"/>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3.其他</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（七）总计</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四、结转下年度继续办理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p>
        </w:tc>
      </w:tr>
    </w:tbl>
    <w:p>
      <w:pPr>
        <w:widowControl/>
        <w:shd w:val="clear" w:color="auto" w:fill="FFFFFF"/>
        <w:spacing w:line="360" w:lineRule="auto"/>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四、政府信息公开行政复议、行政诉讼情况</w:t>
      </w:r>
    </w:p>
    <w:tbl>
      <w:tblPr>
        <w:tblStyle w:val="7"/>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结果</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其他</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尚未</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结果</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结果</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其他</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尚未</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结果</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结果</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其他</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尚未</w:t>
            </w: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0"/>
                <w:szCs w:val="20"/>
              </w:rPr>
            </w:pPr>
          </w:p>
          <w:p>
            <w:pPr>
              <w:widowControl/>
              <w:jc w:val="center"/>
              <w:rPr>
                <w:rFonts w:ascii="宋体" w:hAnsi="宋体" w:cs="宋体"/>
                <w:kern w:val="0"/>
                <w:sz w:val="24"/>
                <w:szCs w:val="24"/>
              </w:rPr>
            </w:pP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p>
        </w:tc>
      </w:tr>
    </w:tbl>
    <w:p>
      <w:pPr>
        <w:widowControl/>
        <w:shd w:val="clear" w:color="auto" w:fill="FFFFFF"/>
        <w:spacing w:line="360" w:lineRule="auto"/>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五、存在的主要问题及改进情况</w:t>
      </w:r>
    </w:p>
    <w:p>
      <w:pPr>
        <w:widowControl/>
        <w:spacing w:line="360" w:lineRule="auto"/>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当前存在的问题主要是：一是对相关信息公开不公开的把握能力有待加强；二是处理行政许可的时效性有待进一步提升；三是制度建设方面还不够健全；四是在公开质量和效益上，部分领域信息的公开还不够。</w:t>
      </w:r>
    </w:p>
    <w:p>
      <w:pPr>
        <w:widowControl/>
        <w:spacing w:line="360" w:lineRule="auto"/>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2024年，固原市气象局将继续坚持以人民为中心，强化制度建设，创新工作思路，进一步提升信息公开工作的质量和效益。一是按照建设法治政府的要求，继续做好行政许可工作。二是继续做好主动公开和依申请公开工作，对公众关注的重点信息加强主动发布，对依申请公开信息及时回应，进一步提高信息公开的时效性。三是强化重点领域的政府信息公开工作，做好行政权力运行信息公开、财政资金信息公开、公共领域的信息公开。四是完善政府信息公开工作的长效工作机制，进一步加强制度建设、队伍建设、宣传培训，完善信息公开审查、发布制度，确保政府信息公开工作制度化、规范化，深入、持续、高效地做好政府信息公开工作。</w:t>
      </w:r>
    </w:p>
    <w:p>
      <w:pPr>
        <w:widowControl/>
        <w:shd w:val="clear" w:color="auto" w:fill="FFFFFF"/>
        <w:spacing w:line="360" w:lineRule="auto"/>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六、其他需要报告的事项</w:t>
      </w:r>
    </w:p>
    <w:p>
      <w:pPr>
        <w:pStyle w:val="6"/>
        <w:widowControl/>
        <w:spacing w:beforeAutospacing="0" w:afterAutospacing="0" w:line="240" w:lineRule="auto"/>
        <w:ind w:firstLine="465"/>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本报告的电子版可以在宁夏气象局政府网站（</w:t>
      </w:r>
      <w:r>
        <w:rPr>
          <w:rFonts w:hint="eastAsia" w:ascii="仿宋_GB2312" w:hAnsi="仿宋_GB2312" w:eastAsia="仿宋_GB2312" w:cs="仿宋_GB2312"/>
          <w:kern w:val="0"/>
          <w:sz w:val="32"/>
          <w:szCs w:val="32"/>
          <w:lang w:val="en-US" w:eastAsia="zh-CN" w:bidi="ar-SA"/>
        </w:rPr>
        <w:fldChar w:fldCharType="begin"/>
      </w:r>
      <w:r>
        <w:rPr>
          <w:rFonts w:hint="eastAsia" w:ascii="仿宋_GB2312" w:hAnsi="仿宋_GB2312" w:eastAsia="仿宋_GB2312" w:cs="仿宋_GB2312"/>
          <w:kern w:val="0"/>
          <w:sz w:val="32"/>
          <w:szCs w:val="32"/>
          <w:lang w:val="en-US" w:eastAsia="zh-CN" w:bidi="ar-SA"/>
        </w:rPr>
        <w:instrText xml:space="preserve"> HYPERLINK "http://nx.cma.gov.cn/" </w:instrText>
      </w:r>
      <w:r>
        <w:rPr>
          <w:rFonts w:hint="eastAsia" w:ascii="仿宋_GB2312" w:hAnsi="仿宋_GB2312" w:eastAsia="仿宋_GB2312" w:cs="仿宋_GB2312"/>
          <w:kern w:val="0"/>
          <w:sz w:val="32"/>
          <w:szCs w:val="32"/>
          <w:lang w:val="en-US" w:eastAsia="zh-CN" w:bidi="ar-SA"/>
        </w:rPr>
        <w:fldChar w:fldCharType="separate"/>
      </w:r>
      <w:r>
        <w:rPr>
          <w:rFonts w:hint="eastAsia" w:ascii="仿宋_GB2312" w:hAnsi="仿宋_GB2312" w:eastAsia="仿宋_GB2312" w:cs="仿宋_GB2312"/>
          <w:kern w:val="0"/>
          <w:sz w:val="32"/>
          <w:szCs w:val="32"/>
          <w:lang w:val="en-US" w:eastAsia="zh-CN" w:bidi="ar-SA"/>
        </w:rPr>
        <w:t>http://nx.cma.gov.cn/</w:t>
      </w:r>
      <w:r>
        <w:rPr>
          <w:rFonts w:hint="eastAsia" w:ascii="仿宋_GB2312" w:hAnsi="仿宋_GB2312" w:eastAsia="仿宋_GB2312" w:cs="仿宋_GB2312"/>
          <w:kern w:val="0"/>
          <w:sz w:val="32"/>
          <w:szCs w:val="32"/>
          <w:lang w:val="en-US" w:eastAsia="zh-CN" w:bidi="ar-SA"/>
        </w:rPr>
        <w:fldChar w:fldCharType="end"/>
      </w:r>
      <w:r>
        <w:rPr>
          <w:rFonts w:hint="eastAsia" w:ascii="仿宋_GB2312" w:hAnsi="仿宋_GB2312" w:eastAsia="仿宋_GB2312" w:cs="仿宋_GB2312"/>
          <w:kern w:val="0"/>
          <w:sz w:val="32"/>
          <w:szCs w:val="32"/>
          <w:lang w:val="en-US" w:eastAsia="zh-CN" w:bidi="ar-SA"/>
        </w:rPr>
        <w:t>）下载。如对本年度报告有任何疑问，请与宁夏气象局办公室联系（地址：宁夏银川市金凤区新昌西路71号；邮编：750001；联系电话：0951-5029825）。</w:t>
      </w:r>
    </w:p>
    <w:p>
      <w:pPr>
        <w:spacing w:line="500" w:lineRule="exact"/>
        <w:rPr>
          <w:rFonts w:hint="eastAsia" w:ascii="仿宋_GB2312" w:hAnsi="仿宋_GB2312" w:eastAsia="仿宋_GB2312" w:cs="仿宋_GB2312"/>
          <w:kern w:val="0"/>
          <w:sz w:val="32"/>
          <w:szCs w:val="32"/>
          <w:lang w:val="en-US" w:eastAsia="zh-CN" w:bidi="ar-SA"/>
        </w:rPr>
      </w:pPr>
    </w:p>
    <w:p>
      <w:pPr>
        <w:spacing w:line="500" w:lineRule="exact"/>
        <w:rPr>
          <w:rFonts w:hint="eastAsia"/>
        </w:rPr>
      </w:pPr>
      <w:bookmarkStart w:id="0" w:name="_GoBack"/>
      <w:bookmarkEnd w:id="0"/>
    </w:p>
    <w:p>
      <w:pPr>
        <w:spacing w:line="500" w:lineRule="exact"/>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EIBY4OcBAADH&#10;AwAADgAAAAAAAAABACAAAAAfAQAAZHJzL2Uyb0RvYy54bWxQSwUGAAAAAAYABgBZAQAAeAU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7"/>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jZjIxZjBiODcyNTM2NWFmNDA1ODM5MzBlMjU2ZDMifQ=="/>
  </w:docVars>
  <w:rsids>
    <w:rsidRoot w:val="00C66BB0"/>
    <w:rsid w:val="00045330"/>
    <w:rsid w:val="000D6098"/>
    <w:rsid w:val="001D0A94"/>
    <w:rsid w:val="002D382F"/>
    <w:rsid w:val="0030700A"/>
    <w:rsid w:val="003B3F9A"/>
    <w:rsid w:val="005B3ADB"/>
    <w:rsid w:val="006A6A6B"/>
    <w:rsid w:val="009210B9"/>
    <w:rsid w:val="00960C70"/>
    <w:rsid w:val="009618C1"/>
    <w:rsid w:val="009B2FA9"/>
    <w:rsid w:val="00AF3C1E"/>
    <w:rsid w:val="00C41107"/>
    <w:rsid w:val="00C416B6"/>
    <w:rsid w:val="00C66BB0"/>
    <w:rsid w:val="00C738A3"/>
    <w:rsid w:val="00E93871"/>
    <w:rsid w:val="00F61BC2"/>
    <w:rsid w:val="00FA22C3"/>
    <w:rsid w:val="0F941583"/>
    <w:rsid w:val="16024FBA"/>
    <w:rsid w:val="1B9E5DA3"/>
    <w:rsid w:val="27FF406E"/>
    <w:rsid w:val="2F8C0E79"/>
    <w:rsid w:val="315370CA"/>
    <w:rsid w:val="34FF474F"/>
    <w:rsid w:val="35D24B6F"/>
    <w:rsid w:val="3FA12B99"/>
    <w:rsid w:val="44FD613D"/>
    <w:rsid w:val="55985036"/>
    <w:rsid w:val="5799478C"/>
    <w:rsid w:val="5BDD6F92"/>
    <w:rsid w:val="69DB32EB"/>
    <w:rsid w:val="775C058A"/>
    <w:rsid w:val="77A476D0"/>
    <w:rsid w:val="786B5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autoRedefine/>
    <w:qFormat/>
    <w:uiPriority w:val="9"/>
    <w:pPr>
      <w:keepNext/>
      <w:keepLines/>
      <w:spacing w:before="340" w:after="330" w:line="578" w:lineRule="auto"/>
      <w:outlineLvl w:val="0"/>
    </w:pPr>
    <w:rPr>
      <w:b/>
      <w:bCs/>
      <w:kern w:val="44"/>
      <w:sz w:val="44"/>
      <w:szCs w:val="44"/>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4"/>
    <w:autoRedefine/>
    <w:semiHidden/>
    <w:unhideWhenUsed/>
    <w:qFormat/>
    <w:uiPriority w:val="99"/>
    <w:rPr>
      <w:sz w:val="18"/>
      <w:szCs w:val="18"/>
    </w:rPr>
  </w:style>
  <w:style w:type="paragraph" w:styleId="4">
    <w:name w:val="footer"/>
    <w:basedOn w:val="1"/>
    <w:autoRedefine/>
    <w:unhideWhenUsed/>
    <w:qFormat/>
    <w:uiPriority w:val="99"/>
    <w:pPr>
      <w:tabs>
        <w:tab w:val="center" w:pos="4153"/>
        <w:tab w:val="right" w:pos="8306"/>
      </w:tabs>
      <w:snapToGrid w:val="0"/>
      <w:jc w:val="left"/>
    </w:pPr>
    <w:rPr>
      <w:sz w:val="18"/>
    </w:rPr>
  </w:style>
  <w:style w:type="paragraph" w:styleId="5">
    <w:name w:val="header"/>
    <w:basedOn w:val="1"/>
    <w:autoRedefine/>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autoRedefine/>
    <w:unhideWhenUsed/>
    <w:qFormat/>
    <w:uiPriority w:val="0"/>
    <w:pPr>
      <w:widowControl/>
      <w:spacing w:before="100" w:beforeAutospacing="1" w:after="100" w:afterAutospacing="1"/>
      <w:jc w:val="left"/>
    </w:pPr>
    <w:rPr>
      <w:rFonts w:ascii="宋体" w:hAnsi="宋体" w:cs="宋体"/>
      <w:kern w:val="0"/>
      <w:sz w:val="24"/>
      <w:szCs w:val="24"/>
    </w:rPr>
  </w:style>
  <w:style w:type="character" w:styleId="9">
    <w:name w:val="page number"/>
    <w:basedOn w:val="8"/>
    <w:autoRedefine/>
    <w:qFormat/>
    <w:uiPriority w:val="0"/>
  </w:style>
  <w:style w:type="character" w:styleId="10">
    <w:name w:val="Hyperlink"/>
    <w:autoRedefine/>
    <w:qFormat/>
    <w:uiPriority w:val="0"/>
    <w:rPr>
      <w:color w:val="0000FF"/>
      <w:u w:val="none"/>
    </w:rPr>
  </w:style>
  <w:style w:type="paragraph" w:customStyle="1" w:styleId="11">
    <w:name w:val="Char Char Char Char Char Char Char Char Char1 Char Char Char Char Char Char Char Char Char Char Char Char Char Char Char Char Char Char Char Char Char Char"/>
    <w:basedOn w:val="2"/>
    <w:autoRedefine/>
    <w:qFormat/>
    <w:uiPriority w:val="0"/>
    <w:pPr>
      <w:snapToGrid w:val="0"/>
      <w:spacing w:before="240" w:after="240" w:line="348" w:lineRule="auto"/>
    </w:pPr>
    <w:rPr>
      <w:rFonts w:ascii="Tahoma" w:hAnsi="Tahoma"/>
      <w:bCs w:val="0"/>
      <w:kern w:val="2"/>
      <w:sz w:val="24"/>
      <w:szCs w:val="20"/>
    </w:rPr>
  </w:style>
  <w:style w:type="character" w:customStyle="1" w:styleId="12">
    <w:name w:val="标题 1 Char"/>
    <w:basedOn w:val="8"/>
    <w:link w:val="2"/>
    <w:autoRedefine/>
    <w:qFormat/>
    <w:uiPriority w:val="9"/>
    <w:rPr>
      <w:b/>
      <w:bCs/>
      <w:kern w:val="44"/>
      <w:sz w:val="44"/>
      <w:szCs w:val="44"/>
    </w:rPr>
  </w:style>
  <w:style w:type="paragraph" w:customStyle="1" w:styleId="13">
    <w:name w:val="修订1"/>
    <w:autoRedefine/>
    <w:hidden/>
    <w:semiHidden/>
    <w:qFormat/>
    <w:uiPriority w:val="99"/>
    <w:rPr>
      <w:rFonts w:ascii="Calibri" w:hAnsi="Calibri" w:eastAsia="宋体" w:cs="Times New Roman"/>
      <w:kern w:val="2"/>
      <w:sz w:val="21"/>
      <w:szCs w:val="22"/>
      <w:lang w:val="en-US" w:eastAsia="zh-CN" w:bidi="ar-SA"/>
    </w:rPr>
  </w:style>
  <w:style w:type="character" w:customStyle="1" w:styleId="14">
    <w:name w:val="批注框文本 Char"/>
    <w:basedOn w:val="8"/>
    <w:link w:val="3"/>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Pages>
  <Words>302</Words>
  <Characters>1722</Characters>
  <Lines>14</Lines>
  <Paragraphs>4</Paragraphs>
  <TotalTime>2</TotalTime>
  <ScaleCrop>false</ScaleCrop>
  <LinksUpToDate>false</LinksUpToDate>
  <CharactersWithSpaces>2020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2024-01-12T03:41:00Z</dcterms:created>
  <dc:creator>李小平</dc:creator>
  <cp:lastModifiedBy>杨婧</cp:lastModifiedBy>
  <dcterms:modified xsi:type="dcterms:W3CDTF">2024-01-16T06:25:01Z</dcterms:modified>
  <dc:title>国务院办公厅政府信息与政务公开办公室</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4BD6F564B6D94EE8B60ED3BFDB9CDC1C</vt:lpwstr>
  </property>
</Properties>
</file>